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E61DEE2" w:rsidR="009739DF" w:rsidRPr="00B02A71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B02A71">
        <w:rPr>
          <w:lang w:val="sr-Cyrl-RS"/>
        </w:rPr>
        <w:t>9/13/2026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166E09A" w:rsidR="009739DF" w:rsidRDefault="00B02A7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02A71">
              <w:rPr>
                <w:rFonts w:ascii="Times New Roman" w:eastAsia="Times New Roman" w:hAnsi="Times New Roman" w:cs="Times New Roman"/>
                <w:kern w:val="0"/>
              </w:rPr>
              <w:t>Сервис-ремонт електричне брусилице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738C793" w:rsidR="009739DF" w:rsidRPr="00B02A71" w:rsidRDefault="00B02A7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BOSCH GWS9-125 220-240 V 1200 W 11000 o/min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31ACB93" w:rsidR="009739DF" w:rsidRPr="00B02A71" w:rsidRDefault="00B02A7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A688A28" w:rsidR="009739DF" w:rsidRDefault="00B02A7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6430922" w:rsidR="009739DF" w:rsidRDefault="00B02A7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02A71">
              <w:rPr>
                <w:rFonts w:ascii="Times New Roman" w:eastAsia="Times New Roman" w:hAnsi="Times New Roman" w:cs="Times New Roman"/>
                <w:kern w:val="0"/>
              </w:rPr>
              <w:t>Сервис-ремонт електричне брусилице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D58B819" w:rsidR="009739DF" w:rsidRPr="00B02A71" w:rsidRDefault="00B02A7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ИСКРА КБ 5208 220-240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 2000 W  50-60 Hz 8300 o/min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FB3C73A" w:rsidR="009739DF" w:rsidRPr="00B02A71" w:rsidRDefault="00B02A7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EEEF48E" w:rsidR="009739DF" w:rsidRPr="00B02A71" w:rsidRDefault="00B02A7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4576" w14:textId="77777777" w:rsidR="00A50726" w:rsidRDefault="00A50726">
      <w:pPr>
        <w:spacing w:after="0" w:line="240" w:lineRule="auto"/>
      </w:pPr>
      <w:r>
        <w:separator/>
      </w:r>
    </w:p>
  </w:endnote>
  <w:endnote w:type="continuationSeparator" w:id="0">
    <w:p w14:paraId="5991641D" w14:textId="77777777" w:rsidR="00A50726" w:rsidRDefault="00A5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0A04" w14:textId="77777777" w:rsidR="00A50726" w:rsidRDefault="00A507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4E982D" w14:textId="77777777" w:rsidR="00A50726" w:rsidRDefault="00A5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86935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766E3"/>
    <w:rsid w:val="000B6B89"/>
    <w:rsid w:val="001C3136"/>
    <w:rsid w:val="00253FDA"/>
    <w:rsid w:val="002F6E32"/>
    <w:rsid w:val="005B283E"/>
    <w:rsid w:val="005D0974"/>
    <w:rsid w:val="00767730"/>
    <w:rsid w:val="007D0E76"/>
    <w:rsid w:val="00806A2E"/>
    <w:rsid w:val="009739DF"/>
    <w:rsid w:val="00A50726"/>
    <w:rsid w:val="00AD5003"/>
    <w:rsid w:val="00B02A71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